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ascii="黑体" w:hAnsi="黑体" w:eastAsia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44"/>
          <w:szCs w:val="44"/>
        </w:rPr>
        <w:t>报  价  函</w:t>
      </w:r>
    </w:p>
    <w:p>
      <w:pPr>
        <w:pStyle w:val="4"/>
        <w:spacing w:line="360" w:lineRule="auto"/>
        <w:jc w:val="right"/>
        <w:rPr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长春市高等级公路建设管理中心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我方经仔细研究</w:t>
      </w:r>
      <w:r>
        <w:rPr>
          <w:rFonts w:hint="eastAsia" w:ascii="宋体" w:hAnsi="宋体" w:eastAsia="宋体" w:cs="宋体"/>
          <w:sz w:val="32"/>
          <w:szCs w:val="32"/>
        </w:rPr>
        <w:t>询价函“长春经济圈环线高速公路农安至九台段、双阳至伊通段建设项目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电力线路500kV迁改工程所涉及的撤旧物资市场价值评估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的全部内容后，我方就上述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前期咨询工作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进行报价：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人民币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小写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（盖单位章）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2YzZDYzOTdhMjgxNDlmOWM4Y2ZkN2Y4MTRiZDUifQ=="/>
  </w:docVars>
  <w:rsids>
    <w:rsidRoot w:val="77E600F4"/>
    <w:rsid w:val="04B10A95"/>
    <w:rsid w:val="3C18783D"/>
    <w:rsid w:val="77E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2023-11-21T05:45:00Z</dcterms:created>
  <dc:creator>宗贵春</dc:creator>
  <cp:lastModifiedBy>宗贵春</cp:lastModifiedBy>
  <dcterms:modified xsi:type="dcterms:W3CDTF">2023-12-05T06:29:10Z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E6A2FB79418F47AF8C3928D81570916A_11</vt:lpwstr>
  </property>
</Properties>
</file>